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4A96" w:rsidRDefault="008F4A96" w:rsidP="008F4A96">
      <w:pPr>
        <w:ind w:firstLine="709"/>
        <w:jc w:val="right"/>
        <w:rPr>
          <w:szCs w:val="28"/>
        </w:rPr>
      </w:pPr>
      <w:r>
        <w:rPr>
          <w:szCs w:val="28"/>
        </w:rPr>
        <w:t>Приложение 3</w:t>
      </w:r>
    </w:p>
    <w:p w:rsidR="008F4A96" w:rsidRPr="00492CA1" w:rsidRDefault="008F4A96" w:rsidP="008F4A96">
      <w:pPr>
        <w:widowControl/>
        <w:autoSpaceDE/>
        <w:autoSpaceDN/>
        <w:spacing w:after="160" w:line="259" w:lineRule="auto"/>
        <w:jc w:val="center"/>
        <w:rPr>
          <w:b/>
          <w:bCs/>
          <w:szCs w:val="28"/>
        </w:rPr>
      </w:pPr>
      <w:r w:rsidRPr="00492CA1">
        <w:rPr>
          <w:b/>
          <w:bCs/>
          <w:szCs w:val="28"/>
        </w:rPr>
        <w:t xml:space="preserve">План </w:t>
      </w:r>
      <w:r>
        <w:rPr>
          <w:b/>
          <w:bCs/>
          <w:szCs w:val="28"/>
        </w:rPr>
        <w:t>работы</w:t>
      </w:r>
    </w:p>
    <w:p w:rsidR="008F4A96" w:rsidRDefault="008F4A96" w:rsidP="008F4A96">
      <w:pPr>
        <w:widowControl/>
        <w:autoSpaceDE/>
        <w:autoSpaceDN/>
        <w:spacing w:after="160" w:line="259" w:lineRule="auto"/>
        <w:jc w:val="center"/>
        <w:rPr>
          <w:b/>
          <w:bCs/>
          <w:szCs w:val="28"/>
        </w:rPr>
      </w:pPr>
      <w:r w:rsidRPr="00442756">
        <w:rPr>
          <w:b/>
          <w:bCs/>
          <w:szCs w:val="28"/>
        </w:rPr>
        <w:t xml:space="preserve">районного методического объединения </w:t>
      </w:r>
      <w:r>
        <w:rPr>
          <w:b/>
          <w:bCs/>
          <w:szCs w:val="28"/>
        </w:rPr>
        <w:t xml:space="preserve">учителей </w:t>
      </w:r>
    </w:p>
    <w:p w:rsidR="008F4A96" w:rsidRPr="00442756" w:rsidRDefault="008F4A96" w:rsidP="008F4A96">
      <w:pPr>
        <w:widowControl/>
        <w:autoSpaceDE/>
        <w:autoSpaceDN/>
        <w:spacing w:after="160" w:line="259" w:lineRule="auto"/>
        <w:jc w:val="center"/>
        <w:rPr>
          <w:b/>
          <w:bCs/>
          <w:szCs w:val="28"/>
        </w:rPr>
      </w:pPr>
      <w:r w:rsidRPr="008F4A96">
        <w:rPr>
          <w:b/>
          <w:bCs/>
          <w:szCs w:val="28"/>
          <w:u w:val="single"/>
        </w:rPr>
        <w:t>русского языка и литературы</w:t>
      </w:r>
      <w:r>
        <w:rPr>
          <w:b/>
          <w:bCs/>
          <w:szCs w:val="28"/>
        </w:rPr>
        <w:t xml:space="preserve"> </w:t>
      </w:r>
      <w:r w:rsidRPr="00442756">
        <w:rPr>
          <w:b/>
          <w:bCs/>
          <w:szCs w:val="28"/>
        </w:rPr>
        <w:t>на 20</w:t>
      </w:r>
      <w:r>
        <w:rPr>
          <w:b/>
          <w:bCs/>
          <w:szCs w:val="28"/>
        </w:rPr>
        <w:t>24-2025</w:t>
      </w:r>
      <w:r w:rsidR="000743E5">
        <w:rPr>
          <w:b/>
          <w:bCs/>
          <w:szCs w:val="28"/>
        </w:rPr>
        <w:t>год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624"/>
        <w:gridCol w:w="2754"/>
        <w:gridCol w:w="2115"/>
        <w:gridCol w:w="1733"/>
        <w:gridCol w:w="2130"/>
      </w:tblGrid>
      <w:tr w:rsidR="008F4A96" w:rsidRPr="00ED4706" w:rsidTr="008515A7"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 w:rsidRPr="00ED4706">
              <w:rPr>
                <w:sz w:val="22"/>
              </w:rPr>
              <w:t>№ п/п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Направление работы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 w:rsidRPr="00ED4706">
              <w:rPr>
                <w:sz w:val="22"/>
              </w:rPr>
              <w:t>Ответственные исполнители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Дата проведения (сроки)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 w:rsidRPr="00ED4706">
              <w:rPr>
                <w:sz w:val="22"/>
              </w:rPr>
              <w:t xml:space="preserve">Мероприятие </w:t>
            </w:r>
          </w:p>
        </w:tc>
      </w:tr>
      <w:tr w:rsidR="008F4A96" w:rsidRPr="00ED4706" w:rsidTr="008515A7">
        <w:trPr>
          <w:trHeight w:val="230"/>
        </w:trPr>
        <w:tc>
          <w:tcPr>
            <w:tcW w:w="624" w:type="dxa"/>
          </w:tcPr>
          <w:p w:rsidR="008F4A96" w:rsidRPr="00ED4706" w:rsidRDefault="008F4A96" w:rsidP="008515A7">
            <w:pPr>
              <w:ind w:firstLine="22"/>
              <w:jc w:val="center"/>
              <w:rPr>
                <w:b/>
                <w:bCs/>
                <w:sz w:val="22"/>
              </w:rPr>
            </w:pPr>
            <w:r w:rsidRPr="00ED4706">
              <w:rPr>
                <w:sz w:val="22"/>
              </w:rPr>
              <w:t>1</w:t>
            </w:r>
          </w:p>
        </w:tc>
        <w:tc>
          <w:tcPr>
            <w:tcW w:w="8732" w:type="dxa"/>
            <w:gridSpan w:val="4"/>
          </w:tcPr>
          <w:p w:rsidR="008F4A96" w:rsidRPr="00ED4706" w:rsidRDefault="008F4A96" w:rsidP="008515A7">
            <w:pPr>
              <w:rPr>
                <w:b/>
                <w:bCs/>
                <w:sz w:val="22"/>
              </w:rPr>
            </w:pPr>
            <w:r w:rsidRPr="00ED4706">
              <w:rPr>
                <w:b/>
                <w:bCs/>
                <w:sz w:val="24"/>
                <w:szCs w:val="24"/>
              </w:rPr>
              <w:t>Меры, направленные на повышение качества научно-методического сопровождения педагогических работников</w:t>
            </w:r>
          </w:p>
        </w:tc>
      </w:tr>
      <w:tr w:rsidR="008F4A96" w:rsidRPr="00ED4706" w:rsidTr="008515A7">
        <w:trPr>
          <w:trHeight w:val="549"/>
        </w:trPr>
        <w:tc>
          <w:tcPr>
            <w:tcW w:w="624" w:type="dxa"/>
          </w:tcPr>
          <w:p w:rsidR="008F4A96" w:rsidRPr="00ED4706" w:rsidRDefault="008F4A96" w:rsidP="008515A7">
            <w:pPr>
              <w:ind w:firstLine="22"/>
              <w:jc w:val="center"/>
              <w:rPr>
                <w:sz w:val="22"/>
              </w:rPr>
            </w:pPr>
            <w:r w:rsidRPr="00ED4706">
              <w:rPr>
                <w:sz w:val="24"/>
                <w:szCs w:val="24"/>
              </w:rPr>
              <w:t>1.1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2"/>
              </w:rPr>
            </w:pPr>
            <w:r w:rsidRPr="00ED4706">
              <w:rPr>
                <w:sz w:val="22"/>
              </w:rPr>
              <w:t>Организационно-методическое сопровождение прохождения педагогами аттестации на соответствие занимаемой должности и квалификационную категорию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 xml:space="preserve">1-я группа 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консультация</w:t>
            </w:r>
          </w:p>
        </w:tc>
      </w:tr>
      <w:tr w:rsidR="008F4A96" w:rsidRPr="00ED4706" w:rsidTr="008515A7">
        <w:trPr>
          <w:trHeight w:val="120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1.2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2"/>
              </w:rPr>
            </w:pPr>
            <w:r w:rsidRPr="00ED4706">
              <w:rPr>
                <w:sz w:val="22"/>
              </w:rPr>
              <w:t xml:space="preserve">Организация участия учителей-предметников в апробации модели оценки компетенций работников образовательных организаций (проводит </w:t>
            </w:r>
            <w:proofErr w:type="spellStart"/>
            <w:r w:rsidRPr="00ED4706">
              <w:rPr>
                <w:sz w:val="22"/>
              </w:rPr>
              <w:t>Рособрнадзор</w:t>
            </w:r>
            <w:proofErr w:type="spellEnd"/>
            <w:r w:rsidRPr="00ED4706">
              <w:rPr>
                <w:sz w:val="22"/>
              </w:rPr>
              <w:t>)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1-я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 xml:space="preserve">По приказу КО 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</w:tr>
      <w:tr w:rsidR="008F4A96" w:rsidRPr="00ED4706" w:rsidTr="008515A7">
        <w:trPr>
          <w:trHeight w:val="118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1.3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2"/>
              </w:rPr>
            </w:pPr>
            <w:r w:rsidRPr="00ED4706">
              <w:rPr>
                <w:sz w:val="22"/>
              </w:rPr>
              <w:t xml:space="preserve">Организация участия учителей </w:t>
            </w:r>
            <w:r>
              <w:rPr>
                <w:sz w:val="22"/>
              </w:rPr>
              <w:t xml:space="preserve">в </w:t>
            </w:r>
            <w:r w:rsidRPr="00ED4706">
              <w:rPr>
                <w:sz w:val="22"/>
              </w:rPr>
              <w:t xml:space="preserve">оценке предметных и методических компетенций 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1-я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 xml:space="preserve">По приказу КО 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</w:tr>
      <w:tr w:rsidR="008F4A96" w:rsidRPr="00ED4706" w:rsidTr="008515A7">
        <w:trPr>
          <w:trHeight w:val="120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1.4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2"/>
              </w:rPr>
            </w:pPr>
            <w:r w:rsidRPr="00ED4706">
              <w:rPr>
                <w:sz w:val="22"/>
              </w:rPr>
              <w:t>Организация участия педагогов образовательных учреждений в конкурсах педагогического мастерства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1-я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</w:tr>
      <w:tr w:rsidR="008F4A96" w:rsidRPr="00ED4706" w:rsidTr="008515A7">
        <w:trPr>
          <w:trHeight w:val="135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1.5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2"/>
              </w:rPr>
            </w:pPr>
            <w:r w:rsidRPr="00ED4706">
              <w:rPr>
                <w:sz w:val="24"/>
                <w:szCs w:val="24"/>
              </w:rPr>
              <w:t>Организационно-методическое сопровождение участия педагогов в конкурсном движении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1-я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 xml:space="preserve">В течение года 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</w:tr>
      <w:tr w:rsidR="008F4A96" w:rsidRPr="00ED4706" w:rsidTr="008515A7">
        <w:trPr>
          <w:trHeight w:val="120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732" w:type="dxa"/>
            <w:gridSpan w:val="4"/>
          </w:tcPr>
          <w:p w:rsidR="008F4A96" w:rsidRPr="00ED4706" w:rsidRDefault="008F4A96" w:rsidP="008515A7">
            <w:pPr>
              <w:rPr>
                <w:b/>
                <w:bCs/>
                <w:sz w:val="22"/>
                <w:highlight w:val="yellow"/>
              </w:rPr>
            </w:pPr>
            <w:r w:rsidRPr="00ED4706">
              <w:rPr>
                <w:b/>
                <w:bCs/>
                <w:sz w:val="24"/>
                <w:szCs w:val="24"/>
              </w:rPr>
              <w:t>Мероприятия, направленные на информирование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</w:tr>
      <w:tr w:rsidR="008F4A96" w:rsidRPr="00ED4706" w:rsidTr="008515A7">
        <w:trPr>
          <w:trHeight w:val="105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ED4706">
              <w:rPr>
                <w:sz w:val="24"/>
                <w:szCs w:val="24"/>
              </w:rPr>
              <w:t>.1</w:t>
            </w:r>
          </w:p>
        </w:tc>
        <w:tc>
          <w:tcPr>
            <w:tcW w:w="2754" w:type="dxa"/>
            <w:shd w:val="clear" w:color="auto" w:fill="auto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Определение образовательных запросов педагогов на основе выявления «профессиональных дефицитов» </w:t>
            </w:r>
          </w:p>
        </w:tc>
        <w:tc>
          <w:tcPr>
            <w:tcW w:w="2115" w:type="dxa"/>
            <w:shd w:val="clear" w:color="auto" w:fill="auto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2-я группа</w:t>
            </w:r>
          </w:p>
        </w:tc>
        <w:tc>
          <w:tcPr>
            <w:tcW w:w="1733" w:type="dxa"/>
            <w:shd w:val="clear" w:color="auto" w:fill="auto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 xml:space="preserve">По приказу КО </w:t>
            </w:r>
          </w:p>
        </w:tc>
        <w:tc>
          <w:tcPr>
            <w:tcW w:w="2130" w:type="dxa"/>
            <w:shd w:val="clear" w:color="auto" w:fill="auto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консультирование</w:t>
            </w:r>
          </w:p>
        </w:tc>
      </w:tr>
      <w:tr w:rsidR="008F4A96" w:rsidRPr="00ED4706" w:rsidTr="008515A7">
        <w:trPr>
          <w:trHeight w:val="135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Организация участия педагогических </w:t>
            </w:r>
            <w:r w:rsidRPr="00ED4706">
              <w:rPr>
                <w:sz w:val="24"/>
                <w:szCs w:val="24"/>
              </w:rPr>
              <w:lastRenderedPageBreak/>
              <w:t xml:space="preserve">работников в семинарах, </w:t>
            </w:r>
            <w:proofErr w:type="spellStart"/>
            <w:r w:rsidRPr="00ED4706">
              <w:rPr>
                <w:sz w:val="24"/>
                <w:szCs w:val="24"/>
              </w:rPr>
              <w:t>вебинарах</w:t>
            </w:r>
            <w:proofErr w:type="spellEnd"/>
            <w:r w:rsidRPr="00ED4706">
              <w:rPr>
                <w:sz w:val="24"/>
                <w:szCs w:val="24"/>
              </w:rPr>
              <w:t xml:space="preserve">, мастер-классах, активностях профессиональных ассоциаций муниципального, регионального, </w:t>
            </w:r>
            <w:r>
              <w:rPr>
                <w:sz w:val="24"/>
                <w:szCs w:val="24"/>
              </w:rPr>
              <w:t xml:space="preserve">федерального уровней 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lastRenderedPageBreak/>
              <w:t>2-я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консультирование</w:t>
            </w:r>
          </w:p>
        </w:tc>
      </w:tr>
      <w:tr w:rsidR="008F4A96" w:rsidRPr="00ED4706" w:rsidTr="008515A7">
        <w:trPr>
          <w:trHeight w:val="70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732" w:type="dxa"/>
            <w:gridSpan w:val="4"/>
            <w:tcBorders>
              <w:top w:val="nil"/>
            </w:tcBorders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b/>
                <w:bCs/>
                <w:sz w:val="24"/>
                <w:szCs w:val="24"/>
              </w:rPr>
              <w:t>Меры, направленные на помощь молодым педагогам, в том числе на развитие системы наставничества</w:t>
            </w:r>
          </w:p>
        </w:tc>
      </w:tr>
      <w:tr w:rsidR="008F4A96" w:rsidRPr="00ED4706" w:rsidTr="008515A7">
        <w:trPr>
          <w:trHeight w:val="126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4706">
              <w:rPr>
                <w:sz w:val="24"/>
                <w:szCs w:val="24"/>
              </w:rPr>
              <w:t>.1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Формирование муниципального банка молодых специалистов, работающих в О</w:t>
            </w:r>
            <w:r>
              <w:rPr>
                <w:sz w:val="24"/>
                <w:szCs w:val="24"/>
              </w:rPr>
              <w:t>О</w:t>
            </w:r>
            <w:r w:rsidRPr="00ED4706">
              <w:rPr>
                <w:sz w:val="24"/>
                <w:szCs w:val="24"/>
              </w:rPr>
              <w:t xml:space="preserve"> первые три года.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3-я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мс</w:t>
            </w:r>
          </w:p>
        </w:tc>
      </w:tr>
      <w:tr w:rsidR="008F4A96" w:rsidRPr="00ED4706" w:rsidTr="008515A7">
        <w:trPr>
          <w:trHeight w:val="126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Организация поддержки молодых специалистов и педагогов:</w:t>
            </w:r>
          </w:p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- в форме «горизонтального» повышения квалификации и через организацию наставничества на уровне О</w:t>
            </w:r>
            <w:r>
              <w:rPr>
                <w:sz w:val="24"/>
                <w:szCs w:val="24"/>
              </w:rPr>
              <w:t>О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3-я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</w:t>
            </w:r>
            <w:r w:rsidR="000621A7">
              <w:rPr>
                <w:sz w:val="24"/>
                <w:szCs w:val="24"/>
              </w:rPr>
              <w:t>года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</w:tr>
      <w:tr w:rsidR="008F4A96" w:rsidRPr="00ED4706" w:rsidTr="008515A7">
        <w:trPr>
          <w:trHeight w:val="75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47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Проведение мониторинга закрепления на уровне О</w:t>
            </w:r>
            <w:r>
              <w:rPr>
                <w:sz w:val="24"/>
                <w:szCs w:val="24"/>
              </w:rPr>
              <w:t>О</w:t>
            </w:r>
            <w:r w:rsidRPr="00ED4706">
              <w:rPr>
                <w:sz w:val="24"/>
                <w:szCs w:val="24"/>
              </w:rPr>
              <w:t xml:space="preserve"> за молодыми специалистами и педагогами наставников из числа опытных и квалифицированных педагогов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3-я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данных</w:t>
            </w:r>
          </w:p>
        </w:tc>
      </w:tr>
      <w:tr w:rsidR="008F4A96" w:rsidRPr="00ED4706" w:rsidTr="008515A7">
        <w:trPr>
          <w:trHeight w:val="126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ED470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Трансляция лучших практик наставничества молодых специалистов и педагогов в муниципальной системе образования в форме выступлений </w:t>
            </w:r>
            <w:proofErr w:type="spellStart"/>
            <w:r w:rsidRPr="00ED4706">
              <w:rPr>
                <w:sz w:val="24"/>
                <w:szCs w:val="24"/>
              </w:rPr>
              <w:t>тьютора</w:t>
            </w:r>
            <w:proofErr w:type="spellEnd"/>
            <w:r w:rsidRPr="00ED4706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3-я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Методическая неделя 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Фестиваль «День методической учёбы»</w:t>
            </w:r>
          </w:p>
        </w:tc>
      </w:tr>
      <w:tr w:rsidR="008F4A96" w:rsidRPr="00ED4706" w:rsidTr="008515A7">
        <w:trPr>
          <w:trHeight w:val="135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ED4706">
              <w:rPr>
                <w:sz w:val="24"/>
                <w:szCs w:val="24"/>
              </w:rPr>
              <w:t>овлечение молодых педагогов через в конкурсы профессионального мастерства на муниципальном, региональном и федеральном уровне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3-я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</w:tr>
      <w:tr w:rsidR="008F4A96" w:rsidRPr="00ED4706" w:rsidTr="008515A7">
        <w:trPr>
          <w:trHeight w:val="150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732" w:type="dxa"/>
            <w:gridSpan w:val="4"/>
          </w:tcPr>
          <w:p w:rsidR="008F4A96" w:rsidRPr="00ED4706" w:rsidRDefault="008F4A96" w:rsidP="008515A7">
            <w:pPr>
              <w:rPr>
                <w:b/>
                <w:bCs/>
                <w:sz w:val="24"/>
                <w:szCs w:val="24"/>
                <w:highlight w:val="green"/>
              </w:rPr>
            </w:pPr>
            <w:r w:rsidRPr="00ED4706">
              <w:rPr>
                <w:b/>
                <w:bCs/>
                <w:sz w:val="24"/>
                <w:szCs w:val="24"/>
              </w:rPr>
              <w:t>Методическая работа с педагогическими работниками на основе результатов различных оценочных процедур оценки качества подготовки обучающихся</w:t>
            </w:r>
          </w:p>
        </w:tc>
      </w:tr>
      <w:tr w:rsidR="008F4A96" w:rsidRPr="00ED4706" w:rsidTr="008515A7">
        <w:trPr>
          <w:trHeight w:val="150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4.1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Составление планов работы муниципальной методической службы и муниципального методического совета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4-я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Утверждение плана</w:t>
            </w:r>
          </w:p>
        </w:tc>
      </w:tr>
      <w:tr w:rsidR="008F4A96" w:rsidRPr="00ED4706" w:rsidTr="008515A7">
        <w:trPr>
          <w:trHeight w:val="135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4.2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Проведение на муниципальном уровне системных мониторингов выявления профессиональных дефицитов педагогов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4-я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данных педагог с низкими образовательными результатами</w:t>
            </w:r>
          </w:p>
        </w:tc>
      </w:tr>
      <w:tr w:rsidR="008F4A96" w:rsidRPr="00ED4706" w:rsidTr="008515A7">
        <w:trPr>
          <w:trHeight w:val="180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4.3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Анализ образовательных результатов обучающихся по итогам проведения процедур внешней оценки качества образования (ВПР, ГИА, НИКО)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4-я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Май-июль, сентябрь.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Аналитические справки с рекомендациями</w:t>
            </w:r>
          </w:p>
        </w:tc>
      </w:tr>
      <w:tr w:rsidR="008F4A96" w:rsidRPr="00ED4706" w:rsidTr="008515A7">
        <w:trPr>
          <w:trHeight w:val="1123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D4706">
              <w:rPr>
                <w:sz w:val="24"/>
                <w:szCs w:val="24"/>
              </w:rPr>
              <w:t>.4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Проведение обучающих семинаров практико-ориентированной направленности 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4-я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(последняя неделя)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Методическая неделя</w:t>
            </w:r>
          </w:p>
        </w:tc>
      </w:tr>
      <w:tr w:rsidR="008F4A96" w:rsidRPr="00ED4706" w:rsidTr="008515A7">
        <w:trPr>
          <w:trHeight w:val="165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D4706">
              <w:rPr>
                <w:sz w:val="24"/>
                <w:szCs w:val="24"/>
              </w:rPr>
              <w:t>.5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Проведение семинаров-практикумов по вопросам повышения качества образования 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4-я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Яварь</w:t>
            </w:r>
            <w:proofErr w:type="spellEnd"/>
            <w:r>
              <w:rPr>
                <w:sz w:val="24"/>
                <w:szCs w:val="24"/>
              </w:rPr>
              <w:t>-март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Принятые решения</w:t>
            </w:r>
          </w:p>
        </w:tc>
      </w:tr>
      <w:tr w:rsidR="008F4A96" w:rsidRPr="00ED4706" w:rsidTr="008515A7">
        <w:trPr>
          <w:trHeight w:val="96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D4706">
              <w:rPr>
                <w:sz w:val="24"/>
                <w:szCs w:val="24"/>
              </w:rPr>
              <w:t>.6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Организация проведения мастер-классов учителями предметниками со стабильно высокими образовательными результатами по ВПР, ОГЭ и ЕГЭ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4-я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Мастер-классы (РМО)</w:t>
            </w:r>
          </w:p>
        </w:tc>
      </w:tr>
      <w:tr w:rsidR="008F4A96" w:rsidRPr="00ED4706" w:rsidTr="008515A7">
        <w:trPr>
          <w:trHeight w:val="70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D4706">
              <w:rPr>
                <w:sz w:val="24"/>
                <w:szCs w:val="24"/>
              </w:rPr>
              <w:t>.7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Проведение индивидуальных консультаций педагогов с привлечением экспертов муниципальных предметных комиссий по проверке ВПР, ИСИ, ОГЭ, ЕГЭ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4-я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В течение года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Выделить 1 дня в </w:t>
            </w:r>
            <w:proofErr w:type="spellStart"/>
            <w:r>
              <w:rPr>
                <w:sz w:val="24"/>
                <w:szCs w:val="24"/>
              </w:rPr>
              <w:t>месяцдля</w:t>
            </w:r>
            <w:proofErr w:type="spellEnd"/>
            <w:r>
              <w:rPr>
                <w:sz w:val="24"/>
                <w:szCs w:val="24"/>
              </w:rPr>
              <w:t xml:space="preserve"> посещения занятий руководителем РМО занятий педагогов с низкими результатами</w:t>
            </w:r>
          </w:p>
        </w:tc>
      </w:tr>
      <w:tr w:rsidR="008F4A96" w:rsidRPr="00ED4706" w:rsidTr="008515A7">
        <w:trPr>
          <w:trHeight w:val="971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ED4706">
              <w:rPr>
                <w:sz w:val="24"/>
                <w:szCs w:val="24"/>
              </w:rPr>
              <w:t>.8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Проведение семинаров-практикумов по предупреждению профессионального выгорания.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4-я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2"/>
              </w:rPr>
            </w:pP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Тимбилдинг (для желающих) </w:t>
            </w:r>
          </w:p>
        </w:tc>
      </w:tr>
      <w:tr w:rsidR="008F4A96" w:rsidRPr="00ED4706" w:rsidTr="008515A7">
        <w:trPr>
          <w:trHeight w:val="165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732" w:type="dxa"/>
            <w:gridSpan w:val="4"/>
          </w:tcPr>
          <w:p w:rsidR="008F4A96" w:rsidRPr="00ED4706" w:rsidRDefault="008F4A96" w:rsidP="008515A7">
            <w:pPr>
              <w:rPr>
                <w:b/>
                <w:bCs/>
                <w:sz w:val="24"/>
                <w:szCs w:val="24"/>
                <w:highlight w:val="yellow"/>
              </w:rPr>
            </w:pPr>
            <w:r w:rsidRPr="00ED4706">
              <w:rPr>
                <w:b/>
                <w:bCs/>
                <w:sz w:val="24"/>
                <w:szCs w:val="24"/>
              </w:rPr>
              <w:t xml:space="preserve">Организация методической помощи школьным методическим объединениям и районным методическим объединениям, в том числе развитие сетевого </w:t>
            </w:r>
            <w:r w:rsidRPr="00ED4706">
              <w:rPr>
                <w:b/>
                <w:bCs/>
                <w:sz w:val="24"/>
                <w:szCs w:val="24"/>
              </w:rPr>
              <w:lastRenderedPageBreak/>
              <w:t>взаимодействия на уровне района</w:t>
            </w:r>
          </w:p>
        </w:tc>
      </w:tr>
      <w:tr w:rsidR="008F4A96" w:rsidRPr="00ED4706" w:rsidTr="008515A7">
        <w:trPr>
          <w:trHeight w:val="126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5.1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Разработка </w:t>
            </w:r>
            <w:r>
              <w:rPr>
                <w:sz w:val="24"/>
                <w:szCs w:val="24"/>
              </w:rPr>
              <w:t>и утверждение Плана работы РМО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5-я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</w:tr>
      <w:tr w:rsidR="008F4A96" w:rsidRPr="00ED4706" w:rsidTr="008F4A96"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4706">
              <w:rPr>
                <w:sz w:val="24"/>
                <w:szCs w:val="24"/>
              </w:rPr>
              <w:t>.2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Проведение плановых и внеплановых заседаний муниципальных методических объединений. 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b/>
                <w:bCs/>
                <w:sz w:val="24"/>
                <w:szCs w:val="24"/>
              </w:rPr>
            </w:pPr>
            <w:r>
              <w:rPr>
                <w:sz w:val="22"/>
              </w:rPr>
              <w:t>5-я группа</w:t>
            </w:r>
          </w:p>
        </w:tc>
        <w:tc>
          <w:tcPr>
            <w:tcW w:w="1733" w:type="dxa"/>
            <w:shd w:val="clear" w:color="auto" w:fill="FFFFFF" w:themeFill="background1"/>
          </w:tcPr>
          <w:p w:rsidR="008F4A96" w:rsidRPr="000621A7" w:rsidRDefault="008F4A96" w:rsidP="008515A7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0621A7">
              <w:rPr>
                <w:sz w:val="24"/>
                <w:szCs w:val="24"/>
              </w:rPr>
              <w:t>Сентябрь</w:t>
            </w:r>
          </w:p>
          <w:p w:rsidR="008F4A96" w:rsidRPr="000621A7" w:rsidRDefault="008F4A96" w:rsidP="008515A7">
            <w:pPr>
              <w:rPr>
                <w:sz w:val="24"/>
                <w:szCs w:val="24"/>
              </w:rPr>
            </w:pPr>
            <w:r w:rsidRPr="000621A7">
              <w:rPr>
                <w:sz w:val="24"/>
                <w:szCs w:val="24"/>
              </w:rPr>
              <w:t>Январь</w:t>
            </w:r>
          </w:p>
          <w:p w:rsidR="008F4A96" w:rsidRPr="00ED4706" w:rsidRDefault="008F4A96" w:rsidP="008515A7">
            <w:pPr>
              <w:rPr>
                <w:sz w:val="24"/>
                <w:szCs w:val="24"/>
                <w:highlight w:val="red"/>
              </w:rPr>
            </w:pPr>
            <w:r w:rsidRPr="000621A7">
              <w:rPr>
                <w:sz w:val="24"/>
                <w:szCs w:val="24"/>
              </w:rPr>
              <w:t>июнь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протоколы</w:t>
            </w:r>
          </w:p>
        </w:tc>
      </w:tr>
      <w:tr w:rsidR="008F4A96" w:rsidRPr="00ED4706" w:rsidTr="008515A7">
        <w:trPr>
          <w:trHeight w:val="111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4706">
              <w:rPr>
                <w:sz w:val="24"/>
                <w:szCs w:val="24"/>
              </w:rPr>
              <w:t>.3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 xml:space="preserve">Проведение мониторинга эффективности работы </w:t>
            </w:r>
            <w:r>
              <w:rPr>
                <w:sz w:val="24"/>
                <w:szCs w:val="24"/>
              </w:rPr>
              <w:t>школьных</w:t>
            </w:r>
            <w:r w:rsidRPr="00ED4706">
              <w:rPr>
                <w:sz w:val="24"/>
                <w:szCs w:val="24"/>
              </w:rPr>
              <w:t xml:space="preserve"> методических объединений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5-я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и рекомендации на следующий учебный год</w:t>
            </w:r>
          </w:p>
        </w:tc>
      </w:tr>
      <w:tr w:rsidR="008F4A96" w:rsidRPr="00ED4706" w:rsidTr="008515A7">
        <w:trPr>
          <w:trHeight w:val="150"/>
        </w:trPr>
        <w:tc>
          <w:tcPr>
            <w:tcW w:w="624" w:type="dxa"/>
          </w:tcPr>
          <w:p w:rsidR="008F4A96" w:rsidRPr="00ED470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ED4706">
              <w:rPr>
                <w:sz w:val="24"/>
                <w:szCs w:val="24"/>
              </w:rPr>
              <w:t>.4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ED4706">
              <w:rPr>
                <w:sz w:val="24"/>
                <w:szCs w:val="24"/>
              </w:rPr>
              <w:t>Анализ деятельности муниципальных методических объединений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5-я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 </w:t>
            </w:r>
          </w:p>
        </w:tc>
      </w:tr>
      <w:tr w:rsidR="008F4A96" w:rsidRPr="00ED4706" w:rsidTr="008515A7">
        <w:trPr>
          <w:trHeight w:val="150"/>
        </w:trPr>
        <w:tc>
          <w:tcPr>
            <w:tcW w:w="624" w:type="dxa"/>
          </w:tcPr>
          <w:p w:rsidR="008F4A96" w:rsidRPr="00B85ABD" w:rsidRDefault="008F4A96" w:rsidP="008515A7">
            <w:pPr>
              <w:rPr>
                <w:sz w:val="24"/>
                <w:szCs w:val="24"/>
              </w:rPr>
            </w:pPr>
            <w:r w:rsidRPr="00B85ABD">
              <w:rPr>
                <w:sz w:val="24"/>
                <w:szCs w:val="24"/>
              </w:rPr>
              <w:t xml:space="preserve">6. </w:t>
            </w:r>
          </w:p>
        </w:tc>
        <w:tc>
          <w:tcPr>
            <w:tcW w:w="8732" w:type="dxa"/>
            <w:gridSpan w:val="4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 w:rsidRPr="005920D6">
              <w:rPr>
                <w:b/>
                <w:bCs/>
                <w:sz w:val="24"/>
                <w:szCs w:val="24"/>
              </w:rPr>
              <w:t>Организационное, информационное, координационное, научно-методическое обеспечение системы работы с одарёнными (талантливыми) детьми и молодежью.</w:t>
            </w:r>
          </w:p>
        </w:tc>
      </w:tr>
      <w:tr w:rsidR="008F4A96" w:rsidRPr="00ED4706" w:rsidTr="008515A7">
        <w:trPr>
          <w:trHeight w:val="150"/>
        </w:trPr>
        <w:tc>
          <w:tcPr>
            <w:tcW w:w="624" w:type="dxa"/>
          </w:tcPr>
          <w:p w:rsidR="008F4A9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Pr="005920D6">
              <w:rPr>
                <w:sz w:val="24"/>
                <w:szCs w:val="24"/>
              </w:rPr>
              <w:t>ониторинг</w:t>
            </w:r>
            <w:r>
              <w:rPr>
                <w:sz w:val="24"/>
                <w:szCs w:val="24"/>
              </w:rPr>
              <w:t xml:space="preserve"> по</w:t>
            </w:r>
            <w:r w:rsidRPr="005920D6">
              <w:rPr>
                <w:sz w:val="24"/>
                <w:szCs w:val="24"/>
              </w:rPr>
              <w:t xml:space="preserve"> выявлени</w:t>
            </w:r>
            <w:r>
              <w:rPr>
                <w:sz w:val="24"/>
                <w:szCs w:val="24"/>
              </w:rPr>
              <w:t>ю</w:t>
            </w:r>
            <w:r w:rsidRPr="005920D6">
              <w:rPr>
                <w:sz w:val="24"/>
                <w:szCs w:val="24"/>
              </w:rPr>
              <w:t xml:space="preserve"> способностей и талантов у детей и молодежи в </w:t>
            </w:r>
            <w:proofErr w:type="spellStart"/>
            <w:r w:rsidRPr="005920D6">
              <w:rPr>
                <w:sz w:val="24"/>
                <w:szCs w:val="24"/>
              </w:rPr>
              <w:t>Тосненском</w:t>
            </w:r>
            <w:proofErr w:type="spellEnd"/>
            <w:r w:rsidRPr="005920D6">
              <w:rPr>
                <w:sz w:val="24"/>
                <w:szCs w:val="24"/>
              </w:rPr>
              <w:t xml:space="preserve"> районе.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6-я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Банк одаренных детей</w:t>
            </w:r>
          </w:p>
        </w:tc>
      </w:tr>
      <w:tr w:rsidR="008F4A96" w:rsidRPr="00ED4706" w:rsidTr="008515A7">
        <w:trPr>
          <w:trHeight w:val="150"/>
        </w:trPr>
        <w:tc>
          <w:tcPr>
            <w:tcW w:w="624" w:type="dxa"/>
          </w:tcPr>
          <w:p w:rsidR="008F4A9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6.2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Формирование муниципального банка одаренных и талантливых детей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6-я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База детских </w:t>
            </w:r>
            <w:proofErr w:type="spellStart"/>
            <w:r>
              <w:rPr>
                <w:sz w:val="24"/>
                <w:szCs w:val="24"/>
              </w:rPr>
              <w:t>иом</w:t>
            </w:r>
            <w:proofErr w:type="spellEnd"/>
          </w:p>
        </w:tc>
      </w:tr>
      <w:tr w:rsidR="008F4A96" w:rsidRPr="00ED4706" w:rsidTr="008515A7">
        <w:trPr>
          <w:trHeight w:val="150"/>
        </w:trPr>
        <w:tc>
          <w:tcPr>
            <w:tcW w:w="624" w:type="dxa"/>
          </w:tcPr>
          <w:p w:rsidR="008F4A9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6.3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Разработка индивидуальных маршрутов обучения и развития </w:t>
            </w:r>
            <w:r w:rsidRPr="005920D6">
              <w:rPr>
                <w:sz w:val="24"/>
                <w:szCs w:val="24"/>
              </w:rPr>
              <w:t>одарённы</w:t>
            </w:r>
            <w:r>
              <w:rPr>
                <w:sz w:val="24"/>
                <w:szCs w:val="24"/>
              </w:rPr>
              <w:t>х</w:t>
            </w:r>
            <w:r w:rsidRPr="005920D6">
              <w:rPr>
                <w:sz w:val="24"/>
                <w:szCs w:val="24"/>
              </w:rPr>
              <w:t xml:space="preserve"> (талантливы</w:t>
            </w:r>
            <w:r>
              <w:rPr>
                <w:sz w:val="24"/>
                <w:szCs w:val="24"/>
              </w:rPr>
              <w:t>х</w:t>
            </w:r>
            <w:r w:rsidRPr="005920D6">
              <w:rPr>
                <w:sz w:val="24"/>
                <w:szCs w:val="24"/>
              </w:rPr>
              <w:t>) дет</w:t>
            </w:r>
            <w:r>
              <w:rPr>
                <w:sz w:val="24"/>
                <w:szCs w:val="24"/>
              </w:rPr>
              <w:t>ей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6-я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</w:tr>
      <w:tr w:rsidR="008F4A96" w:rsidRPr="00ED4706" w:rsidTr="008515A7">
        <w:trPr>
          <w:trHeight w:val="150"/>
        </w:trPr>
        <w:tc>
          <w:tcPr>
            <w:tcW w:w="624" w:type="dxa"/>
          </w:tcPr>
          <w:p w:rsidR="008F4A9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6.4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эффективности работы с </w:t>
            </w:r>
            <w:r w:rsidRPr="005920D6">
              <w:rPr>
                <w:sz w:val="24"/>
                <w:szCs w:val="24"/>
              </w:rPr>
              <w:t>одарённым</w:t>
            </w:r>
            <w:r>
              <w:rPr>
                <w:sz w:val="24"/>
                <w:szCs w:val="24"/>
              </w:rPr>
              <w:t>и</w:t>
            </w:r>
            <w:r w:rsidRPr="005920D6">
              <w:rPr>
                <w:sz w:val="24"/>
                <w:szCs w:val="24"/>
              </w:rPr>
              <w:t xml:space="preserve"> (талантливым</w:t>
            </w:r>
            <w:r>
              <w:rPr>
                <w:sz w:val="24"/>
                <w:szCs w:val="24"/>
              </w:rPr>
              <w:t>и</w:t>
            </w:r>
            <w:r w:rsidRPr="005920D6">
              <w:rPr>
                <w:sz w:val="24"/>
                <w:szCs w:val="24"/>
              </w:rPr>
              <w:t>) дет</w:t>
            </w:r>
            <w:r>
              <w:rPr>
                <w:sz w:val="24"/>
                <w:szCs w:val="24"/>
              </w:rPr>
              <w:t>ьми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6-я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</w:p>
        </w:tc>
      </w:tr>
      <w:tr w:rsidR="008F4A96" w:rsidRPr="00ED4706" w:rsidTr="008515A7">
        <w:trPr>
          <w:trHeight w:val="150"/>
        </w:trPr>
        <w:tc>
          <w:tcPr>
            <w:tcW w:w="624" w:type="dxa"/>
          </w:tcPr>
          <w:p w:rsidR="008F4A96" w:rsidRDefault="008F4A96" w:rsidP="008515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6.5</w:t>
            </w:r>
          </w:p>
        </w:tc>
        <w:tc>
          <w:tcPr>
            <w:tcW w:w="2754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Информационно-разъяснительная работа с родителями (законными представителями) по вопросам поддержки и развития способностей и талантов детей и молодежи</w:t>
            </w:r>
          </w:p>
        </w:tc>
        <w:tc>
          <w:tcPr>
            <w:tcW w:w="2115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2"/>
              </w:rPr>
              <w:t>6-я группа</w:t>
            </w:r>
          </w:p>
        </w:tc>
        <w:tc>
          <w:tcPr>
            <w:tcW w:w="1733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2130" w:type="dxa"/>
          </w:tcPr>
          <w:p w:rsidR="008F4A96" w:rsidRPr="00ED4706" w:rsidRDefault="008F4A96" w:rsidP="008515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</w:p>
        </w:tc>
      </w:tr>
    </w:tbl>
    <w:p w:rsidR="008F4A96" w:rsidRPr="00FA6F55" w:rsidRDefault="008F4A96" w:rsidP="008F4A96">
      <w:pPr>
        <w:rPr>
          <w:szCs w:val="28"/>
        </w:rPr>
      </w:pPr>
    </w:p>
    <w:p w:rsidR="008F4A96" w:rsidRPr="00FA6F55" w:rsidRDefault="008F4A96" w:rsidP="008F4A96">
      <w:pPr>
        <w:rPr>
          <w:szCs w:val="28"/>
        </w:rPr>
      </w:pPr>
    </w:p>
    <w:p w:rsidR="00725859" w:rsidRDefault="00725859"/>
    <w:sectPr w:rsidR="00725859" w:rsidSect="00725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4A96"/>
    <w:rsid w:val="000621A7"/>
    <w:rsid w:val="000743E5"/>
    <w:rsid w:val="00367440"/>
    <w:rsid w:val="00725859"/>
    <w:rsid w:val="008F4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D6BBA6-81B6-4085-B792-CDF7FBD09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A9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Николаевна</dc:creator>
  <cp:lastModifiedBy>User</cp:lastModifiedBy>
  <cp:revision>4</cp:revision>
  <dcterms:created xsi:type="dcterms:W3CDTF">2024-11-26T08:03:00Z</dcterms:created>
  <dcterms:modified xsi:type="dcterms:W3CDTF">2024-12-26T07:41:00Z</dcterms:modified>
</cp:coreProperties>
</file>